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32920" w14:textId="0629F776" w:rsidR="005133C4" w:rsidRPr="008B284E" w:rsidRDefault="00187FA8" w:rsidP="005104F4">
      <w:pPr>
        <w:tabs>
          <w:tab w:val="right" w:pos="8505"/>
        </w:tabs>
        <w:spacing w:line="288" w:lineRule="auto"/>
        <w:jc w:val="right"/>
        <w:rPr>
          <w:rFonts w:ascii="Open Sans" w:hAnsi="Open Sans" w:cs="Open Sans"/>
        </w:rPr>
      </w:pPr>
      <w:r w:rsidRPr="008B284E">
        <w:rPr>
          <w:rFonts w:ascii="Open Sans" w:hAnsi="Open Sans" w:cs="Open Sans"/>
        </w:rPr>
        <w:t>Z</w:t>
      </w:r>
      <w:r w:rsidR="005133C4" w:rsidRPr="008B284E">
        <w:rPr>
          <w:rFonts w:ascii="Open Sans" w:hAnsi="Open Sans" w:cs="Open Sans"/>
        </w:rPr>
        <w:t xml:space="preserve">ałącznik nr </w:t>
      </w:r>
      <w:r w:rsidR="00F743ED" w:rsidRPr="008B284E">
        <w:rPr>
          <w:rFonts w:ascii="Open Sans" w:hAnsi="Open Sans" w:cs="Open Sans"/>
        </w:rPr>
        <w:t>9</w:t>
      </w:r>
      <w:r w:rsidR="00E70CEC" w:rsidRPr="008B284E">
        <w:rPr>
          <w:rFonts w:ascii="Open Sans" w:hAnsi="Open Sans" w:cs="Open Sans"/>
        </w:rPr>
        <w:t xml:space="preserve"> </w:t>
      </w:r>
      <w:r w:rsidR="005133C4" w:rsidRPr="008B284E">
        <w:rPr>
          <w:rFonts w:ascii="Open Sans" w:hAnsi="Open Sans" w:cs="Open Sans"/>
        </w:rPr>
        <w:t xml:space="preserve">do </w:t>
      </w:r>
      <w:r w:rsidR="00976FC2" w:rsidRPr="008B284E">
        <w:rPr>
          <w:rFonts w:ascii="Open Sans" w:eastAsia="Arial" w:hAnsi="Open Sans" w:cs="Open Sans"/>
        </w:rPr>
        <w:t xml:space="preserve">Regulaminu wyboru projektów </w:t>
      </w:r>
      <w:r w:rsidR="008B284E" w:rsidRPr="008B284E">
        <w:rPr>
          <w:rFonts w:ascii="Open Sans" w:eastAsia="Arial" w:hAnsi="Open Sans" w:cs="Open Sans"/>
        </w:rPr>
        <w:t>FENX.02.04-IW.01-012/24</w:t>
      </w:r>
    </w:p>
    <w:p w14:paraId="1C6B7A3B" w14:textId="08E7724D" w:rsidR="00715D1C" w:rsidRPr="00FB7BDF" w:rsidRDefault="00464642" w:rsidP="005104F4">
      <w:pPr>
        <w:pStyle w:val="Nagwek1"/>
        <w:spacing w:after="360" w:line="288" w:lineRule="auto"/>
        <w:jc w:val="center"/>
        <w:rPr>
          <w:rFonts w:cs="Open Sans"/>
        </w:rPr>
      </w:pPr>
      <w:r w:rsidRPr="00FB7BDF">
        <w:rPr>
          <w:rFonts w:cs="Open Sans"/>
          <w:bCs/>
          <w:color w:val="auto"/>
        </w:rPr>
        <w:t>Dodatkowe warunki kwalifikowalności</w:t>
      </w:r>
      <w:r w:rsidR="00F173DD" w:rsidRPr="00FB7BDF">
        <w:rPr>
          <w:rFonts w:cs="Open Sans"/>
          <w:bCs/>
          <w:color w:val="auto"/>
        </w:rPr>
        <w:t xml:space="preserve"> </w:t>
      </w:r>
    </w:p>
    <w:p w14:paraId="2C19F987" w14:textId="13F71E5D" w:rsidR="00B919FF" w:rsidRPr="00FB7BDF" w:rsidRDefault="00B919FF" w:rsidP="005104F4">
      <w:pPr>
        <w:spacing w:line="288" w:lineRule="auto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Dodatkowe warunki dotyczące kwalifikowalności w uzupełnieniu do Wytycznych dotyczących kwalifikowalności wydatków na lata 2021-2027</w:t>
      </w:r>
    </w:p>
    <w:p w14:paraId="2BB11A03" w14:textId="77777777" w:rsidR="00B919FF" w:rsidRPr="00FB7BDF" w:rsidRDefault="00B919FF" w:rsidP="009B322E">
      <w:pPr>
        <w:pStyle w:val="Nagwek1"/>
      </w:pPr>
      <w:r w:rsidRPr="00FB7BDF">
        <w:t xml:space="preserve">Usługi </w:t>
      </w:r>
      <w:r w:rsidRPr="009B322E">
        <w:t>zewnętrzne</w:t>
      </w:r>
    </w:p>
    <w:p w14:paraId="443FA694" w14:textId="77777777" w:rsidR="00B919FF" w:rsidRPr="00FB7BDF" w:rsidRDefault="00B919FF" w:rsidP="00B919FF">
      <w:pPr>
        <w:spacing w:line="288" w:lineRule="auto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Wydatki poniesione na poniżej wskazane usługi mogą zostać uznane za kwalifikowane:</w:t>
      </w:r>
    </w:p>
    <w:p w14:paraId="58E64C2A" w14:textId="41E613CD" w:rsidR="00B919FF" w:rsidRPr="00D80389" w:rsidRDefault="00B919FF" w:rsidP="00D80389">
      <w:pPr>
        <w:pStyle w:val="Akapitzlist"/>
        <w:numPr>
          <w:ilvl w:val="0"/>
          <w:numId w:val="27"/>
        </w:numPr>
        <w:spacing w:before="120" w:after="120" w:line="288" w:lineRule="auto"/>
        <w:ind w:left="426" w:hanging="426"/>
        <w:contextualSpacing w:val="0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Opracowanie dokumentacji projektowej i dokumentacji przetargowej:</w:t>
      </w:r>
    </w:p>
    <w:p w14:paraId="1604BD47" w14:textId="17AB068A" w:rsidR="00B919FF" w:rsidRPr="00D80389" w:rsidRDefault="00B919FF" w:rsidP="002773C4">
      <w:pPr>
        <w:pStyle w:val="Akapitzlist"/>
        <w:numPr>
          <w:ilvl w:val="1"/>
          <w:numId w:val="30"/>
        </w:numPr>
        <w:spacing w:before="120" w:after="120" w:line="288" w:lineRule="auto"/>
        <w:ind w:left="993" w:hanging="426"/>
        <w:contextualSpacing w:val="0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koszty poniesione na opracowanie lub aktualizację dokumentacji projektowej (z wyłączeniem wniosku o dofinansowanie) wraz z kosztami pozyskania niezbędnych opinii i uzgodnień,</w:t>
      </w:r>
    </w:p>
    <w:p w14:paraId="719A8AE3" w14:textId="07741CF5" w:rsidR="00FB7BDF" w:rsidRPr="00D80389" w:rsidRDefault="00B919FF" w:rsidP="002773C4">
      <w:pPr>
        <w:pStyle w:val="Akapitzlist"/>
        <w:numPr>
          <w:ilvl w:val="1"/>
          <w:numId w:val="30"/>
        </w:numPr>
        <w:spacing w:before="120" w:after="120" w:line="288" w:lineRule="auto"/>
        <w:ind w:left="993" w:hanging="426"/>
        <w:contextualSpacing w:val="0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koszty opracowania dokumentacji służącej ocenie oddziaływania na środowisko</w:t>
      </w:r>
      <w:r w:rsidR="00D80389" w:rsidRPr="00D80389">
        <w:rPr>
          <w:rFonts w:ascii="Open Sans" w:hAnsi="Open Sans" w:cs="Open Sans"/>
        </w:rPr>
        <w:t>.</w:t>
      </w:r>
      <w:r w:rsidRPr="00D80389">
        <w:rPr>
          <w:rFonts w:ascii="Open Sans" w:hAnsi="Open Sans" w:cs="Open Sans"/>
        </w:rPr>
        <w:t xml:space="preserve"> </w:t>
      </w:r>
    </w:p>
    <w:p w14:paraId="6808EBCF" w14:textId="019930B1" w:rsidR="00B919FF" w:rsidRPr="00D80389" w:rsidRDefault="00B919FF" w:rsidP="00D80389">
      <w:pPr>
        <w:pStyle w:val="Akapitzlist"/>
        <w:numPr>
          <w:ilvl w:val="0"/>
          <w:numId w:val="27"/>
        </w:numPr>
        <w:spacing w:line="288" w:lineRule="auto"/>
        <w:ind w:left="426" w:hanging="426"/>
        <w:contextualSpacing w:val="0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Działania informacyjne i promocyjne:</w:t>
      </w:r>
    </w:p>
    <w:p w14:paraId="394B4861" w14:textId="7494AF7B" w:rsidR="00B919FF" w:rsidRPr="00D80389" w:rsidRDefault="00B919FF" w:rsidP="002773C4">
      <w:pPr>
        <w:pStyle w:val="Akapitzlist"/>
        <w:numPr>
          <w:ilvl w:val="1"/>
          <w:numId w:val="31"/>
        </w:numPr>
        <w:spacing w:line="288" w:lineRule="auto"/>
        <w:ind w:left="993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Wydatki, do poniesienia których Beneficjent jest zobowiązany celem wypełniania obowiązków informacyjnych i promocyjnych, w tym informowania społeczeństwa o dofinansowaniu projektu przez Unię Europejską, zgodnie z rozporządzeniem nr 2021/1060 (w szczególności z załącznikiem IX - Komunikacja i Widoczność). Wymogi dotyczące prowadzenia przez beneficjentów działań informacyjnych i promocyjnych dotyczących projektów współfinansowanych ze środków Unii Europejskiej zostały określone w „Wytycznych dotyczących informacji i promocji Funduszy Europejskich na lata 2021-2027” oraz w „Wytycznych dotyczących realizacji zasad równościowych w ramach funduszy unijnych na lata 2021-2027”.</w:t>
      </w:r>
    </w:p>
    <w:p w14:paraId="18248576" w14:textId="3288185E" w:rsidR="00B919FF" w:rsidRPr="00D80389" w:rsidRDefault="00B919FF" w:rsidP="002773C4">
      <w:pPr>
        <w:pStyle w:val="Akapitzlist"/>
        <w:numPr>
          <w:ilvl w:val="1"/>
          <w:numId w:val="31"/>
        </w:numPr>
        <w:spacing w:line="288" w:lineRule="auto"/>
        <w:ind w:left="993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 xml:space="preserve">Wydatki związane z działaniami informacyjno-promocyjnymi mogą być uznane za kwalifikowalne pod warunkiem ich bezpośredniego wskazania we wniosku o dofinansowanie – </w:t>
      </w:r>
      <w:r w:rsidRPr="008B284E">
        <w:rPr>
          <w:rFonts w:ascii="Open Sans" w:hAnsi="Open Sans" w:cs="Open Sans"/>
        </w:rPr>
        <w:t xml:space="preserve">Załącznik </w:t>
      </w:r>
      <w:r w:rsidR="006743FE" w:rsidRPr="008B284E">
        <w:rPr>
          <w:rFonts w:ascii="Open Sans" w:hAnsi="Open Sans" w:cs="Open Sans"/>
        </w:rPr>
        <w:t>3</w:t>
      </w:r>
      <w:r w:rsidRPr="008B284E">
        <w:rPr>
          <w:rFonts w:ascii="Open Sans" w:hAnsi="Open Sans" w:cs="Open Sans"/>
        </w:rPr>
        <w:t xml:space="preserve"> do Wniosku o dofinansowanie</w:t>
      </w:r>
      <w:r w:rsidRPr="00D80389">
        <w:rPr>
          <w:rFonts w:ascii="Open Sans" w:hAnsi="Open Sans" w:cs="Open Sans"/>
        </w:rPr>
        <w:t>. Koszty działań nie ujęte we wniosku o dofinansowanie lub w umowie o dofinansowanie nie będą uznane za kwalifikowane. Zmiana działań info-</w:t>
      </w:r>
      <w:proofErr w:type="spellStart"/>
      <w:r w:rsidRPr="00D80389">
        <w:rPr>
          <w:rFonts w:ascii="Open Sans" w:hAnsi="Open Sans" w:cs="Open Sans"/>
        </w:rPr>
        <w:t>promo</w:t>
      </w:r>
      <w:proofErr w:type="spellEnd"/>
      <w:r w:rsidRPr="00D80389">
        <w:rPr>
          <w:rFonts w:ascii="Open Sans" w:hAnsi="Open Sans" w:cs="Open Sans"/>
        </w:rPr>
        <w:t xml:space="preserve"> wymaga każdorazowo zgody Instytucji Wdrażającej,</w:t>
      </w:r>
    </w:p>
    <w:p w14:paraId="4C20B9A3" w14:textId="15662BE1" w:rsidR="00B919FF" w:rsidRPr="00D80389" w:rsidRDefault="00B919FF" w:rsidP="002773C4">
      <w:pPr>
        <w:pStyle w:val="Akapitzlist"/>
        <w:numPr>
          <w:ilvl w:val="1"/>
          <w:numId w:val="31"/>
        </w:numPr>
        <w:spacing w:line="288" w:lineRule="auto"/>
        <w:ind w:left="993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Działania informacyjne i promocyjne powinny odpowiadać wielkości projektu oraz brać pod uwagę jego cel i rodzaj, tzn. uwzględniać jego potrzeby promocyjne, w tym grupy docelowe,</w:t>
      </w:r>
    </w:p>
    <w:p w14:paraId="1E7E7DC8" w14:textId="25E02982" w:rsidR="00B919FF" w:rsidRPr="00D80389" w:rsidRDefault="00B919FF" w:rsidP="002773C4">
      <w:pPr>
        <w:pStyle w:val="Akapitzlist"/>
        <w:numPr>
          <w:ilvl w:val="1"/>
          <w:numId w:val="31"/>
        </w:numPr>
        <w:spacing w:line="288" w:lineRule="auto"/>
        <w:ind w:left="993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lastRenderedPageBreak/>
        <w:t>Produkcja i dystrybucja przedmiotów promocyjnych typu gadżety nie jest rekomendowanym narzędziem promocji projektu. Wydatki na cele reprezentacyjne, których nie można jednoznacznie uznać za związane z promocją projektu, są niedozwolone. Przedmiotów o charakterze upominkowym nie można stosować w komunikacji Funduszy Europejskich,</w:t>
      </w:r>
    </w:p>
    <w:p w14:paraId="75AC13C8" w14:textId="74C26503" w:rsidR="00B919FF" w:rsidRPr="00D80389" w:rsidRDefault="00B919FF" w:rsidP="002773C4">
      <w:pPr>
        <w:pStyle w:val="Akapitzlist"/>
        <w:numPr>
          <w:ilvl w:val="1"/>
          <w:numId w:val="31"/>
        </w:numPr>
        <w:spacing w:line="288" w:lineRule="auto"/>
        <w:ind w:left="993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Działania informacyjne i promocyjne mogą być realizowane wyłącznie w obszarze wykorzystania/przeznaczenia Funduszy Europejskich, z wyłączeniem działań mających inny zakres tj. np. kampanii politycznych.</w:t>
      </w:r>
    </w:p>
    <w:p w14:paraId="657FCD59" w14:textId="2742B7D3" w:rsidR="00B919FF" w:rsidRPr="00D80389" w:rsidRDefault="00B919FF" w:rsidP="00D80389">
      <w:pPr>
        <w:pStyle w:val="Akapitzlist"/>
        <w:numPr>
          <w:ilvl w:val="0"/>
          <w:numId w:val="27"/>
        </w:numPr>
        <w:spacing w:before="240" w:line="288" w:lineRule="auto"/>
        <w:ind w:left="426" w:hanging="426"/>
        <w:contextualSpacing w:val="0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Działania edukacyjne w zakresie podnoszenia świadomości ekologicznej społeczeństwa.</w:t>
      </w:r>
    </w:p>
    <w:p w14:paraId="5AB4919D" w14:textId="77777777" w:rsidR="00B919FF" w:rsidRPr="009B322E" w:rsidRDefault="00B919FF" w:rsidP="009B322E">
      <w:pPr>
        <w:pStyle w:val="Nagwek1"/>
      </w:pPr>
      <w:r w:rsidRPr="009B322E">
        <w:t>Wartości niematerialne i prawne</w:t>
      </w:r>
    </w:p>
    <w:p w14:paraId="5C4318F6" w14:textId="48D556FD" w:rsidR="00B919FF" w:rsidRPr="00D80389" w:rsidRDefault="00B919FF" w:rsidP="00D80389">
      <w:pPr>
        <w:pStyle w:val="Akapitzlist"/>
        <w:numPr>
          <w:ilvl w:val="0"/>
          <w:numId w:val="32"/>
        </w:numPr>
        <w:spacing w:line="288" w:lineRule="auto"/>
        <w:ind w:left="426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Wartości niematerialne i prawne – o których mowa w art. 3 ust. 1 pkt 14 ustawy z dnia 29 września 1994 r. o rachunkowości (</w:t>
      </w:r>
      <w:proofErr w:type="spellStart"/>
      <w:r w:rsidRPr="00D80389">
        <w:rPr>
          <w:rFonts w:ascii="Open Sans" w:hAnsi="Open Sans" w:cs="Open Sans"/>
        </w:rPr>
        <w:t>t.j</w:t>
      </w:r>
      <w:proofErr w:type="spellEnd"/>
      <w:r w:rsidRPr="00D80389">
        <w:rPr>
          <w:rFonts w:ascii="Open Sans" w:hAnsi="Open Sans" w:cs="Open Sans"/>
        </w:rPr>
        <w:t xml:space="preserve">. Dz.U. z 2023 r. poz. 120 z </w:t>
      </w:r>
      <w:proofErr w:type="spellStart"/>
      <w:r w:rsidRPr="00D80389">
        <w:rPr>
          <w:rFonts w:ascii="Open Sans" w:hAnsi="Open Sans" w:cs="Open Sans"/>
        </w:rPr>
        <w:t>późn</w:t>
      </w:r>
      <w:proofErr w:type="spellEnd"/>
      <w:r w:rsidRPr="00D80389">
        <w:rPr>
          <w:rFonts w:ascii="Open Sans" w:hAnsi="Open Sans" w:cs="Open Sans"/>
        </w:rPr>
        <w:t>. zm.) z zastrzeżeniem inwestycji, o których mowa w  art. 3 ust. 1 pkt 17 tej ustawy, nabyte przez jednostkę, zaliczane do aktywów trwałych, prawa majątkowe nadające się do gospodarczego wykorzystania, o przewidywanym okresie ekonomicznej użyteczności dłuższym niż rok, przeznaczone do używania na potrzeby jednostki .</w:t>
      </w:r>
    </w:p>
    <w:p w14:paraId="152188E9" w14:textId="4F52A618" w:rsidR="00B919FF" w:rsidRPr="00D80389" w:rsidRDefault="00B919FF" w:rsidP="00D80389">
      <w:pPr>
        <w:pStyle w:val="Akapitzlist"/>
        <w:numPr>
          <w:ilvl w:val="0"/>
          <w:numId w:val="32"/>
        </w:numPr>
        <w:spacing w:line="288" w:lineRule="auto"/>
        <w:ind w:left="426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Zaliczamy do nich w szczególności: autorskie prawa majątkowe, prawa pokrewne, licencje, koncesje, prawa do wynalazków, patentów, znaków towarowych, wzorów użytkowych oraz zdobniczych, know-how.</w:t>
      </w:r>
    </w:p>
    <w:p w14:paraId="428E0991" w14:textId="77777777" w:rsidR="00B919FF" w:rsidRPr="00D80389" w:rsidRDefault="00B919FF" w:rsidP="00D80389">
      <w:pPr>
        <w:pStyle w:val="Akapitzlist"/>
        <w:numPr>
          <w:ilvl w:val="0"/>
          <w:numId w:val="32"/>
        </w:numPr>
        <w:spacing w:line="288" w:lineRule="auto"/>
        <w:ind w:left="426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W przypadku wartości niematerialnych i prawnych oddanych do używania na podstawie umowy najmu, dzierżawy lub leasingu, wartości niematerialne i prawne zalicza się do aktywów trwałych jednej ze stron umowy, zgodnie z warunkami określonymi w ustawie o rachunkowości z dnia 29 września 1994 r. tj. z dnia 4 listopada 2022 r.</w:t>
      </w:r>
    </w:p>
    <w:p w14:paraId="5E11DEFC" w14:textId="4A55FEFF" w:rsidR="00B919FF" w:rsidRPr="00D80389" w:rsidRDefault="00B919FF" w:rsidP="00D80389">
      <w:pPr>
        <w:pStyle w:val="Akapitzlist"/>
        <w:numPr>
          <w:ilvl w:val="0"/>
          <w:numId w:val="32"/>
        </w:numPr>
        <w:spacing w:line="288" w:lineRule="auto"/>
        <w:ind w:left="426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Koszty pozyskania wartości niematerialnych i prawnych w formie amortyzacji, leasingu lub w inny sposób wymagają uzasadnienia konieczności pozyskania tych środków we Wniosku o dofinansowanie.</w:t>
      </w:r>
    </w:p>
    <w:p w14:paraId="07E6184D" w14:textId="3DD7554B" w:rsidR="00B919FF" w:rsidRPr="009B322E" w:rsidRDefault="00FB7BDF" w:rsidP="009B322E">
      <w:pPr>
        <w:pStyle w:val="Nagwek1"/>
      </w:pPr>
      <w:r w:rsidRPr="009B322E">
        <w:t>Koszty Pośrednie</w:t>
      </w:r>
    </w:p>
    <w:p w14:paraId="11446AD0" w14:textId="552502B7" w:rsidR="004F5D0D" w:rsidRPr="00FB7BDF" w:rsidRDefault="00967C69" w:rsidP="005104F4">
      <w:pPr>
        <w:spacing w:line="288" w:lineRule="auto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6803E817" w:rsidR="003F0C8E" w:rsidRPr="00FB7BDF" w:rsidRDefault="00967C69" w:rsidP="005104F4">
      <w:pPr>
        <w:spacing w:line="288" w:lineRule="auto"/>
        <w:rPr>
          <w:rFonts w:ascii="Open Sans" w:hAnsi="Open Sans" w:cs="Open Sans"/>
          <w:b/>
          <w:bCs/>
        </w:rPr>
      </w:pPr>
      <w:r w:rsidRPr="00FB7BDF">
        <w:rPr>
          <w:rFonts w:ascii="Open Sans" w:hAnsi="Open Sans" w:cs="Open Sans"/>
        </w:rPr>
        <w:lastRenderedPageBreak/>
        <w:t xml:space="preserve">Koszty pośrednie w projektach, realizowanych </w:t>
      </w:r>
      <w:r w:rsidR="00BB6FB2" w:rsidRPr="00FB7BDF">
        <w:rPr>
          <w:rFonts w:ascii="Open Sans" w:hAnsi="Open Sans" w:cs="Open Sans"/>
        </w:rPr>
        <w:t xml:space="preserve">ze środków </w:t>
      </w:r>
      <w:r w:rsidR="004F5D0D" w:rsidRPr="00FB7BDF">
        <w:rPr>
          <w:rFonts w:ascii="Open Sans" w:hAnsi="Open Sans" w:cs="Open Sans"/>
        </w:rPr>
        <w:t>FE</w:t>
      </w:r>
      <w:r w:rsidR="00210860" w:rsidRPr="00FB7BDF">
        <w:rPr>
          <w:rFonts w:ascii="Open Sans" w:hAnsi="Open Sans" w:cs="Open Sans"/>
        </w:rPr>
        <w:t>nIKS</w:t>
      </w:r>
      <w:r w:rsidR="00BB6FB2" w:rsidRPr="00FB7BDF">
        <w:rPr>
          <w:rFonts w:ascii="Open Sans" w:hAnsi="Open Sans" w:cs="Open Sans"/>
        </w:rPr>
        <w:t xml:space="preserve">, są rozliczane </w:t>
      </w:r>
      <w:r w:rsidR="005133C4" w:rsidRPr="00FB7BDF">
        <w:rPr>
          <w:rFonts w:ascii="Open Sans" w:hAnsi="Open Sans" w:cs="Open Sans"/>
        </w:rPr>
        <w:t xml:space="preserve">wyłącznie </w:t>
      </w:r>
      <w:r w:rsidR="00BB6FB2" w:rsidRPr="00FB7BDF">
        <w:rPr>
          <w:rFonts w:ascii="Open Sans" w:hAnsi="Open Sans" w:cs="Open Sans"/>
        </w:rPr>
        <w:t>uproszczoną metodą rozliczania wydatków – stawką ryczałtową</w:t>
      </w:r>
      <w:r w:rsidR="00E8225A" w:rsidRPr="00FB7BDF">
        <w:rPr>
          <w:rFonts w:ascii="Open Sans" w:hAnsi="Open Sans" w:cs="Open Sans"/>
        </w:rPr>
        <w:t>.</w:t>
      </w:r>
      <w:r w:rsidR="004F5D0D" w:rsidRPr="00FB7BDF">
        <w:rPr>
          <w:rFonts w:ascii="Open Sans" w:hAnsi="Open Sans" w:cs="Open Sans"/>
        </w:rPr>
        <w:t xml:space="preserve"> </w:t>
      </w:r>
      <w:r w:rsidR="004F5D0D" w:rsidRPr="00FB7BDF">
        <w:rPr>
          <w:rFonts w:ascii="Open Sans" w:hAnsi="Open Sans" w:cs="Open Sans"/>
          <w:b/>
          <w:bCs/>
        </w:rPr>
        <w:t xml:space="preserve">Wysokość stawki określona została w </w:t>
      </w:r>
      <w:r w:rsidR="005133C4" w:rsidRPr="00FB7BDF">
        <w:rPr>
          <w:rFonts w:ascii="Open Sans" w:hAnsi="Open Sans" w:cs="Open Sans"/>
          <w:b/>
          <w:bCs/>
        </w:rPr>
        <w:t>§</w:t>
      </w:r>
      <w:r w:rsidR="00E70CEC" w:rsidRPr="00FB7BDF">
        <w:rPr>
          <w:rFonts w:ascii="Open Sans" w:hAnsi="Open Sans" w:cs="Open Sans"/>
          <w:b/>
          <w:bCs/>
        </w:rPr>
        <w:t xml:space="preserve"> 5</w:t>
      </w:r>
      <w:r w:rsidR="005133C4" w:rsidRPr="00FB7BDF">
        <w:rPr>
          <w:rFonts w:ascii="Open Sans" w:hAnsi="Open Sans" w:cs="Open Sans"/>
          <w:b/>
          <w:bCs/>
        </w:rPr>
        <w:t xml:space="preserve"> pkt </w:t>
      </w:r>
      <w:r w:rsidR="00210860" w:rsidRPr="00FB7BDF">
        <w:rPr>
          <w:rFonts w:ascii="Open Sans" w:hAnsi="Open Sans" w:cs="Open Sans"/>
          <w:b/>
          <w:bCs/>
        </w:rPr>
        <w:t>6</w:t>
      </w:r>
      <w:r w:rsidR="005133C4" w:rsidRPr="00FB7BDF">
        <w:rPr>
          <w:rFonts w:ascii="Open Sans" w:hAnsi="Open Sans" w:cs="Open Sans"/>
          <w:b/>
          <w:bCs/>
        </w:rPr>
        <w:t xml:space="preserve"> </w:t>
      </w:r>
      <w:r w:rsidR="004F5D0D" w:rsidRPr="00FB7BDF">
        <w:rPr>
          <w:rFonts w:ascii="Open Sans" w:hAnsi="Open Sans" w:cs="Open Sans"/>
          <w:b/>
          <w:bCs/>
        </w:rPr>
        <w:t>Regulamin</w:t>
      </w:r>
      <w:r w:rsidR="005133C4" w:rsidRPr="00FB7BDF">
        <w:rPr>
          <w:rFonts w:ascii="Open Sans" w:hAnsi="Open Sans" w:cs="Open Sans"/>
          <w:b/>
          <w:bCs/>
        </w:rPr>
        <w:t>u</w:t>
      </w:r>
      <w:r w:rsidR="004F5D0D" w:rsidRPr="00FB7BDF">
        <w:rPr>
          <w:rFonts w:ascii="Open Sans" w:hAnsi="Open Sans" w:cs="Open Sans"/>
          <w:b/>
          <w:bCs/>
        </w:rPr>
        <w:t xml:space="preserve"> </w:t>
      </w:r>
      <w:r w:rsidR="00817A56" w:rsidRPr="00FB7BDF">
        <w:rPr>
          <w:rFonts w:ascii="Open Sans" w:hAnsi="Open Sans" w:cs="Open Sans"/>
          <w:b/>
          <w:bCs/>
        </w:rPr>
        <w:t xml:space="preserve">wyboru </w:t>
      </w:r>
      <w:r w:rsidR="005133C4" w:rsidRPr="00FB7BDF">
        <w:rPr>
          <w:rFonts w:ascii="Open Sans" w:hAnsi="Open Sans" w:cs="Open Sans"/>
          <w:b/>
          <w:bCs/>
        </w:rPr>
        <w:t>projektów</w:t>
      </w:r>
      <w:r w:rsidR="00F173DD" w:rsidRPr="00FB7BDF">
        <w:rPr>
          <w:rFonts w:ascii="Open Sans" w:hAnsi="Open Sans" w:cs="Open Sans"/>
          <w:b/>
          <w:bCs/>
        </w:rPr>
        <w:t xml:space="preserve"> i wynosi 7 %</w:t>
      </w:r>
      <w:r w:rsidR="002773C4">
        <w:rPr>
          <w:rFonts w:ascii="Open Sans" w:hAnsi="Open Sans" w:cs="Open Sans"/>
          <w:b/>
          <w:bCs/>
        </w:rPr>
        <w:t xml:space="preserve"> kosztów kwalifikowalnych bezpośrednich</w:t>
      </w:r>
      <w:r w:rsidR="004F5D0D" w:rsidRPr="00FB7BDF">
        <w:rPr>
          <w:rFonts w:ascii="Open Sans" w:hAnsi="Open Sans" w:cs="Open Sans"/>
          <w:b/>
          <w:bCs/>
        </w:rPr>
        <w:t>.</w:t>
      </w:r>
    </w:p>
    <w:p w14:paraId="7ED19A4E" w14:textId="423166A0" w:rsidR="002B6C57" w:rsidRPr="00FB7BDF" w:rsidRDefault="002B6C57" w:rsidP="005104F4">
      <w:pPr>
        <w:spacing w:line="288" w:lineRule="auto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 xml:space="preserve">Kosztami pośrednimi </w:t>
      </w:r>
      <w:r w:rsidR="000C3C4E" w:rsidRPr="00FB7BDF">
        <w:rPr>
          <w:rFonts w:ascii="Open Sans" w:hAnsi="Open Sans" w:cs="Open Sans"/>
        </w:rPr>
        <w:t>są:</w:t>
      </w:r>
      <w:r w:rsidRPr="00FB7BDF">
        <w:rPr>
          <w:rFonts w:ascii="Open Sans" w:hAnsi="Open Sans" w:cs="Open Sans"/>
        </w:rPr>
        <w:t xml:space="preserve"> </w:t>
      </w:r>
    </w:p>
    <w:p w14:paraId="29A0702F" w14:textId="77777777" w:rsidR="00876134" w:rsidRPr="00FB7BDF" w:rsidRDefault="000022BF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poniesione na przygotowanie wniosku o dofinansowanie projektu, w szczególności:</w:t>
      </w:r>
    </w:p>
    <w:p w14:paraId="1C25B9AA" w14:textId="14089DF5" w:rsidR="005346ED" w:rsidRPr="00FB7BDF" w:rsidRDefault="000022BF" w:rsidP="002773C4">
      <w:pPr>
        <w:pStyle w:val="Akapitzlist"/>
        <w:numPr>
          <w:ilvl w:val="1"/>
          <w:numId w:val="24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wydatki poniesione na opracowanie lub aktualizację dokumentacji niezbędnej do przygotowania wniosku o dofinansowanie projektu (w tym biznes plan, studium wykonalności lub ich elementy, mapy lub szkice sytuujące projekt),</w:t>
      </w:r>
    </w:p>
    <w:p w14:paraId="05D75E3A" w14:textId="13E83CD5" w:rsidR="000022BF" w:rsidRPr="00FB7BDF" w:rsidRDefault="000022BF" w:rsidP="002773C4">
      <w:pPr>
        <w:pStyle w:val="Akapitzlist"/>
        <w:numPr>
          <w:ilvl w:val="1"/>
          <w:numId w:val="24"/>
        </w:numPr>
        <w:spacing w:before="120" w:after="120" w:line="288" w:lineRule="auto"/>
        <w:ind w:left="992" w:hanging="425"/>
        <w:contextualSpacing w:val="0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wydatki poniesione na nadzór nad przygotowaniem dokumentacji aplikacyjnej.</w:t>
      </w:r>
    </w:p>
    <w:p w14:paraId="0C75611F" w14:textId="5762E9AD" w:rsidR="002B6C57" w:rsidRPr="00FB7BDF" w:rsidRDefault="00065868" w:rsidP="002773C4">
      <w:pPr>
        <w:pStyle w:val="Akapitzlist"/>
        <w:numPr>
          <w:ilvl w:val="0"/>
          <w:numId w:val="19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 xml:space="preserve">Koszty ogólne, w szczególności: </w:t>
      </w:r>
    </w:p>
    <w:p w14:paraId="77629E91" w14:textId="77777777" w:rsidR="004F36C2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DA9D523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ochrony,</w:t>
      </w:r>
    </w:p>
    <w:p w14:paraId="503FFD11" w14:textId="33C7A624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sprzątania pomieszczeń, w tym środków czystości, dezynsekcji,</w:t>
      </w:r>
      <w:r w:rsidR="003E2BD3" w:rsidRPr="00FB7BDF">
        <w:rPr>
          <w:rFonts w:ascii="Open Sans" w:hAnsi="Open Sans" w:cs="Open Sans"/>
        </w:rPr>
        <w:t xml:space="preserve"> </w:t>
      </w:r>
      <w:r w:rsidRPr="00FB7BDF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FB7BDF" w:rsidRDefault="00065868" w:rsidP="002773C4">
      <w:pPr>
        <w:pStyle w:val="Akapitzlist"/>
        <w:numPr>
          <w:ilvl w:val="0"/>
          <w:numId w:val="19"/>
        </w:numPr>
        <w:spacing w:before="240" w:line="288" w:lineRule="auto"/>
        <w:ind w:left="425" w:hanging="425"/>
        <w:contextualSpacing w:val="0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FB7BDF" w:rsidRDefault="00065868" w:rsidP="002773C4">
      <w:pPr>
        <w:pStyle w:val="Akapitzlist"/>
        <w:numPr>
          <w:ilvl w:val="1"/>
          <w:numId w:val="22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FB7BDF" w:rsidRDefault="00065868" w:rsidP="002773C4">
      <w:pPr>
        <w:pStyle w:val="Akapitzlist"/>
        <w:numPr>
          <w:ilvl w:val="1"/>
          <w:numId w:val="22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FB7BDF" w:rsidRDefault="00065868" w:rsidP="002773C4">
      <w:pPr>
        <w:pStyle w:val="Akapitzlist"/>
        <w:numPr>
          <w:ilvl w:val="1"/>
          <w:numId w:val="22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FB7BDF" w:rsidRDefault="00065868" w:rsidP="002773C4">
      <w:pPr>
        <w:pStyle w:val="Akapitzlist"/>
        <w:numPr>
          <w:ilvl w:val="1"/>
          <w:numId w:val="22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FB7BDF" w:rsidRDefault="00065868" w:rsidP="002773C4">
      <w:pPr>
        <w:pStyle w:val="Akapitzlist"/>
        <w:numPr>
          <w:ilvl w:val="1"/>
          <w:numId w:val="22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lastRenderedPageBreak/>
        <w:t>koszty obsługi księgowej (wynagrodzenia osób księgujących wydatki w projekcie, koszty związane ze zleceniem prowadzenia obsługi księgowej projektu biuru rachunkowemu)</w:t>
      </w:r>
      <w:r w:rsidR="00225B33" w:rsidRPr="00FB7BDF">
        <w:rPr>
          <w:rFonts w:ascii="Open Sans" w:hAnsi="Open Sans" w:cs="Open Sans"/>
        </w:rPr>
        <w:t>,</w:t>
      </w:r>
      <w:r w:rsidRPr="00FB7BDF">
        <w:rPr>
          <w:rFonts w:ascii="Open Sans" w:hAnsi="Open Sans" w:cs="Open Sans"/>
        </w:rPr>
        <w:t xml:space="preserve"> </w:t>
      </w:r>
    </w:p>
    <w:p w14:paraId="2B8B4F13" w14:textId="005E5235" w:rsidR="003E2BD3" w:rsidRPr="00FB7BDF" w:rsidRDefault="003E2BD3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  <w:lang w:eastAsia="pl-PL"/>
        </w:rPr>
        <w:t>Koszty związane z wykorzystaniem informatycznych systemów wspomagających zarządzanie i monitorowanie</w:t>
      </w:r>
      <w:r w:rsidR="000A4845" w:rsidRPr="00FB7BDF">
        <w:rPr>
          <w:rFonts w:ascii="Open Sans" w:hAnsi="Open Sans" w:cs="Open Sans"/>
          <w:lang w:eastAsia="pl-PL"/>
        </w:rPr>
        <w:t xml:space="preserve"> projektu</w:t>
      </w:r>
      <w:r w:rsidRPr="00FB7BDF">
        <w:rPr>
          <w:rFonts w:ascii="Open Sans" w:hAnsi="Open Sans" w:cs="Open Sans"/>
          <w:lang w:eastAsia="pl-PL"/>
        </w:rPr>
        <w:t xml:space="preserve">; </w:t>
      </w:r>
    </w:p>
    <w:p w14:paraId="2EBEAC35" w14:textId="1EDBB84D" w:rsidR="004D6F40" w:rsidRPr="00FB7BDF" w:rsidRDefault="004D6F40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  <w:lang w:eastAsia="pl-PL"/>
        </w:rPr>
        <w:t>Koszty związane z niezbędnymi ekspertyzami, poradami prawnymi, doradztwem finansowym lub technicznym;</w:t>
      </w:r>
    </w:p>
    <w:p w14:paraId="49D3D0C7" w14:textId="3D4046CB" w:rsidR="00831E8D" w:rsidRPr="00FB7BDF" w:rsidRDefault="003E2BD3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  <w:lang w:eastAsia="pl-PL"/>
        </w:rPr>
      </w:pPr>
      <w:r w:rsidRPr="00FB7BDF">
        <w:rPr>
          <w:rFonts w:ascii="Open Sans" w:hAnsi="Open Sans" w:cs="Open Sans"/>
          <w:lang w:eastAsia="pl-PL"/>
        </w:rPr>
        <w:t>Koszty poniesione na szkolenia dla pracowników beneficjenta zaangażowanych w realizację przedmiotu projektu</w:t>
      </w:r>
      <w:r w:rsidR="000A4845" w:rsidRPr="00FB7BDF">
        <w:rPr>
          <w:rFonts w:ascii="Open Sans" w:hAnsi="Open Sans" w:cs="Open Sans"/>
          <w:lang w:eastAsia="pl-PL"/>
        </w:rPr>
        <w:t>;</w:t>
      </w:r>
      <w:r w:rsidRPr="00FB7BDF">
        <w:rPr>
          <w:rFonts w:ascii="Open Sans" w:hAnsi="Open Sans" w:cs="Open Sans"/>
          <w:lang w:eastAsia="pl-PL"/>
        </w:rPr>
        <w:t xml:space="preserve"> </w:t>
      </w:r>
    </w:p>
    <w:p w14:paraId="58CB7AB5" w14:textId="29708142" w:rsidR="00F968F7" w:rsidRPr="00FB7BDF" w:rsidRDefault="00F968F7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  <w:lang w:eastAsia="pl-PL"/>
        </w:rPr>
      </w:pPr>
      <w:r w:rsidRPr="00FB7BDF">
        <w:rPr>
          <w:rFonts w:ascii="Open Sans" w:hAnsi="Open Sans" w:cs="Open Sans"/>
          <w:lang w:eastAsia="pl-PL"/>
        </w:rPr>
        <w:t>Koszty poniesione na audyty związane z realizacją projektu</w:t>
      </w:r>
      <w:r w:rsidRPr="00FB7BDF">
        <w:rPr>
          <w:rFonts w:ascii="Open Sans" w:hAnsi="Open Sans" w:cs="Open Sans"/>
          <w:vertAlign w:val="superscript"/>
        </w:rPr>
        <w:footnoteReference w:id="2"/>
      </w:r>
      <w:r w:rsidR="004A4F9B" w:rsidRPr="00FB7BDF">
        <w:rPr>
          <w:rFonts w:ascii="Open Sans" w:hAnsi="Open Sans" w:cs="Open Sans"/>
          <w:lang w:eastAsia="pl-PL"/>
        </w:rPr>
        <w:t>;</w:t>
      </w:r>
    </w:p>
    <w:p w14:paraId="45B50A20" w14:textId="1F26237A" w:rsidR="00831E8D" w:rsidRPr="00FB7BDF" w:rsidRDefault="000A4845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  <w:lang w:eastAsia="pl-PL"/>
        </w:rPr>
      </w:pPr>
      <w:r w:rsidRPr="00FB7BDF">
        <w:rPr>
          <w:rFonts w:ascii="Open Sans" w:hAnsi="Open Sans" w:cs="Open Sans"/>
          <w:lang w:eastAsia="pl-PL"/>
        </w:rPr>
        <w:t xml:space="preserve">Koszty </w:t>
      </w:r>
      <w:r w:rsidR="003E2BD3" w:rsidRPr="00FB7BDF">
        <w:rPr>
          <w:rFonts w:ascii="Open Sans" w:hAnsi="Open Sans" w:cs="Open Sans"/>
          <w:lang w:eastAsia="pl-PL"/>
        </w:rPr>
        <w:t>remont</w:t>
      </w:r>
      <w:r w:rsidRPr="00FB7BDF">
        <w:rPr>
          <w:rFonts w:ascii="Open Sans" w:hAnsi="Open Sans" w:cs="Open Sans"/>
          <w:lang w:eastAsia="pl-PL"/>
        </w:rPr>
        <w:t>u</w:t>
      </w:r>
      <w:r w:rsidR="003E2BD3" w:rsidRPr="00FB7BDF">
        <w:rPr>
          <w:rFonts w:ascii="Open Sans" w:hAnsi="Open Sans" w:cs="Open Sans"/>
          <w:lang w:eastAsia="pl-PL"/>
        </w:rPr>
        <w:t xml:space="preserve"> lub adaptacj</w:t>
      </w:r>
      <w:r w:rsidRPr="00FB7BDF">
        <w:rPr>
          <w:rFonts w:ascii="Open Sans" w:hAnsi="Open Sans" w:cs="Open Sans"/>
          <w:lang w:eastAsia="pl-PL"/>
        </w:rPr>
        <w:t>i</w:t>
      </w:r>
      <w:r w:rsidR="003E2BD3" w:rsidRPr="00FB7BDF">
        <w:rPr>
          <w:rFonts w:ascii="Open Sans" w:hAnsi="Open Sans" w:cs="Open Sans"/>
          <w:lang w:eastAsia="pl-PL"/>
        </w:rPr>
        <w:t xml:space="preserve"> powierzchni biurowej do potrzeb pracowników</w:t>
      </w:r>
      <w:r w:rsidRPr="00FB7BDF">
        <w:rPr>
          <w:rFonts w:ascii="Open Sans" w:hAnsi="Open Sans" w:cs="Open Sans"/>
          <w:lang w:eastAsia="pl-PL"/>
        </w:rPr>
        <w:t xml:space="preserve"> beneficjenta;</w:t>
      </w:r>
    </w:p>
    <w:p w14:paraId="79188A28" w14:textId="49B769F3" w:rsidR="00831E8D" w:rsidRPr="00FB7BDF" w:rsidRDefault="000A4845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  <w:lang w:eastAsia="pl-PL"/>
        </w:rPr>
      </w:pPr>
      <w:r w:rsidRPr="00FB7BDF">
        <w:rPr>
          <w:rFonts w:ascii="Open Sans" w:hAnsi="Open Sans" w:cs="Open Sans"/>
          <w:lang w:eastAsia="pl-PL"/>
        </w:rPr>
        <w:t xml:space="preserve">Koszty </w:t>
      </w:r>
      <w:r w:rsidR="003E2BD3" w:rsidRPr="00FB7BDF">
        <w:rPr>
          <w:rFonts w:ascii="Open Sans" w:hAnsi="Open Sans" w:cs="Open Sans"/>
          <w:lang w:eastAsia="pl-PL"/>
        </w:rPr>
        <w:t>archiwizacj</w:t>
      </w:r>
      <w:r w:rsidRPr="00FB7BDF">
        <w:rPr>
          <w:rFonts w:ascii="Open Sans" w:hAnsi="Open Sans" w:cs="Open Sans"/>
          <w:lang w:eastAsia="pl-PL"/>
        </w:rPr>
        <w:t>i</w:t>
      </w:r>
      <w:r w:rsidR="003E2BD3" w:rsidRPr="00FB7BDF">
        <w:rPr>
          <w:rFonts w:ascii="Open Sans" w:hAnsi="Open Sans" w:cs="Open Sans"/>
          <w:lang w:eastAsia="pl-PL"/>
        </w:rPr>
        <w:t xml:space="preserve"> dokumentów związanych z realizacją projektu</w:t>
      </w:r>
      <w:r w:rsidRPr="00FB7BDF">
        <w:rPr>
          <w:rFonts w:ascii="Open Sans" w:hAnsi="Open Sans" w:cs="Open Sans"/>
          <w:lang w:eastAsia="pl-PL"/>
        </w:rPr>
        <w:t>;</w:t>
      </w:r>
    </w:p>
    <w:p w14:paraId="06B67875" w14:textId="56B2FBE8" w:rsidR="000A4845" w:rsidRPr="00FB7BDF" w:rsidRDefault="000A4845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W</w:t>
      </w:r>
      <w:r w:rsidR="003E2BD3" w:rsidRPr="00FB7BDF">
        <w:rPr>
          <w:rFonts w:ascii="Open Sans" w:hAnsi="Open Sans" w:cs="Open Sans"/>
        </w:rPr>
        <w:t>yda</w:t>
      </w:r>
      <w:r w:rsidRPr="00FB7BDF">
        <w:rPr>
          <w:rFonts w:ascii="Open Sans" w:hAnsi="Open Sans" w:cs="Open Sans"/>
        </w:rPr>
        <w:t xml:space="preserve">tki </w:t>
      </w:r>
      <w:r w:rsidR="003E2BD3" w:rsidRPr="00FB7BDF">
        <w:rPr>
          <w:rFonts w:ascii="Open Sans" w:hAnsi="Open Sans" w:cs="Open Sans"/>
        </w:rPr>
        <w:t xml:space="preserve">związane z otworzeniem lub prowadzeniem wyodrębnionego na rzecz </w:t>
      </w:r>
      <w:r w:rsidR="00831E8D" w:rsidRPr="00FB7BDF">
        <w:rPr>
          <w:rFonts w:ascii="Open Sans" w:hAnsi="Open Sans" w:cs="Open Sans"/>
        </w:rPr>
        <w:t>p</w:t>
      </w:r>
      <w:r w:rsidR="003E2BD3" w:rsidRPr="00FB7BDF">
        <w:rPr>
          <w:rFonts w:ascii="Open Sans" w:hAnsi="Open Sans" w:cs="Open Sans"/>
        </w:rPr>
        <w:t>rojektu subkonta na rachunku płatniczym lub odrębnego rachunku płatniczego</w:t>
      </w:r>
      <w:r w:rsidRPr="00FB7BDF">
        <w:rPr>
          <w:rFonts w:ascii="Open Sans" w:hAnsi="Open Sans" w:cs="Open Sans"/>
        </w:rPr>
        <w:t>;</w:t>
      </w:r>
    </w:p>
    <w:p w14:paraId="17A1336E" w14:textId="5FB58A28" w:rsidR="000A4845" w:rsidRPr="00FB7BDF" w:rsidRDefault="007454FC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O</w:t>
      </w:r>
      <w:r w:rsidR="000A4845" w:rsidRPr="00FB7BDF">
        <w:rPr>
          <w:rFonts w:ascii="Open Sans" w:hAnsi="Open Sans" w:cs="Open Sans"/>
        </w:rPr>
        <w:t>płaty pobierane od dokonywanych transakcji płatniczych (krajowych lub</w:t>
      </w:r>
      <w:r w:rsidR="00831E8D" w:rsidRPr="00FB7BDF">
        <w:rPr>
          <w:rFonts w:ascii="Open Sans" w:hAnsi="Open Sans" w:cs="Open Sans"/>
        </w:rPr>
        <w:t xml:space="preserve"> </w:t>
      </w:r>
      <w:r w:rsidR="000A4845" w:rsidRPr="00FB7BDF">
        <w:rPr>
          <w:rFonts w:ascii="Open Sans" w:hAnsi="Open Sans" w:cs="Open Sans"/>
        </w:rPr>
        <w:t>zagranicznych);</w:t>
      </w:r>
    </w:p>
    <w:p w14:paraId="0E89F986" w14:textId="5F46A1FE" w:rsidR="00412FC1" w:rsidRPr="00FB7BDF" w:rsidRDefault="007454FC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O</w:t>
      </w:r>
      <w:r w:rsidR="000A4845" w:rsidRPr="00FB7BDF">
        <w:rPr>
          <w:rFonts w:ascii="Open Sans" w:hAnsi="Open Sans" w:cs="Open Sans"/>
        </w:rPr>
        <w:t>dpisy amortyzac</w:t>
      </w:r>
      <w:r w:rsidR="004B79CF" w:rsidRPr="00FB7BDF">
        <w:rPr>
          <w:rFonts w:ascii="Open Sans" w:hAnsi="Open Sans" w:cs="Open Sans"/>
        </w:rPr>
        <w:t>y</w:t>
      </w:r>
      <w:r w:rsidR="000A4845" w:rsidRPr="00FB7BDF">
        <w:rPr>
          <w:rFonts w:ascii="Open Sans" w:hAnsi="Open Sans" w:cs="Open Sans"/>
        </w:rPr>
        <w:t>j</w:t>
      </w:r>
      <w:r w:rsidR="004B79CF" w:rsidRPr="00FB7BDF">
        <w:rPr>
          <w:rFonts w:ascii="Open Sans" w:hAnsi="Open Sans" w:cs="Open Sans"/>
        </w:rPr>
        <w:t>n</w:t>
      </w:r>
      <w:r w:rsidR="000A4845" w:rsidRPr="00FB7BDF">
        <w:rPr>
          <w:rFonts w:ascii="Open Sans" w:hAnsi="Open Sans" w:cs="Open Sans"/>
        </w:rPr>
        <w:t xml:space="preserve">e, koszty najmu lub zakupu aktywów (środków trwałych i wartości niematerialnych i prawnych) używanych na potrzeby osób, o których mowa w lit. </w:t>
      </w:r>
      <w:r w:rsidR="005E56D8" w:rsidRPr="00FB7BDF">
        <w:rPr>
          <w:rFonts w:ascii="Open Sans" w:hAnsi="Open Sans" w:cs="Open Sans"/>
        </w:rPr>
        <w:t>b</w:t>
      </w:r>
      <w:r w:rsidR="00831E8D" w:rsidRPr="00FB7BDF">
        <w:rPr>
          <w:rFonts w:ascii="Open Sans" w:hAnsi="Open Sans" w:cs="Open Sans"/>
        </w:rPr>
        <w:t>)</w:t>
      </w:r>
      <w:r w:rsidR="00210860" w:rsidRPr="00FB7BDF">
        <w:rPr>
          <w:rFonts w:ascii="Open Sans" w:hAnsi="Open Sans" w:cs="Open Sans"/>
        </w:rPr>
        <w:t>;</w:t>
      </w:r>
    </w:p>
    <w:p w14:paraId="76F5C1C6" w14:textId="17EBFDAE" w:rsidR="00065868" w:rsidRPr="00FB7BDF" w:rsidRDefault="00412FC1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eksploatacji służbowych samochodów osobowych.</w:t>
      </w:r>
    </w:p>
    <w:sectPr w:rsidR="00065868" w:rsidRPr="00FB7BDF" w:rsidSect="00E6014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CB694" w14:textId="77777777" w:rsidR="0078238C" w:rsidRDefault="0078238C" w:rsidP="003E2BD3">
      <w:pPr>
        <w:spacing w:after="0" w:line="240" w:lineRule="auto"/>
      </w:pPr>
      <w:r>
        <w:separator/>
      </w:r>
    </w:p>
  </w:endnote>
  <w:endnote w:type="continuationSeparator" w:id="0">
    <w:p w14:paraId="5A85F041" w14:textId="77777777" w:rsidR="0078238C" w:rsidRDefault="0078238C" w:rsidP="003E2BD3">
      <w:pPr>
        <w:spacing w:after="0" w:line="240" w:lineRule="auto"/>
      </w:pPr>
      <w:r>
        <w:continuationSeparator/>
      </w:r>
    </w:p>
  </w:endnote>
  <w:endnote w:type="continuationNotice" w:id="1">
    <w:p w14:paraId="528699C5" w14:textId="77777777" w:rsidR="0078238C" w:rsidRDefault="007823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8397774"/>
      <w:docPartObj>
        <w:docPartGallery w:val="Page Numbers (Bottom of Page)"/>
        <w:docPartUnique/>
      </w:docPartObj>
    </w:sdtPr>
    <w:sdtEndPr/>
    <w:sdtContent>
      <w:sdt>
        <w:sdtPr>
          <w:id w:val="-1137558373"/>
          <w:docPartObj>
            <w:docPartGallery w:val="Page Numbers (Top of Page)"/>
            <w:docPartUnique/>
          </w:docPartObj>
        </w:sdtPr>
        <w:sdtEndPr/>
        <w:sdtContent>
          <w:p w14:paraId="28C7E98B" w14:textId="5B7BF84B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Pr="00E60145">
              <w:rPr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Pr="00E60145">
              <w:rPr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95308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87E0A" w14:textId="77777777" w:rsidR="0078238C" w:rsidRDefault="0078238C" w:rsidP="003E2BD3">
      <w:pPr>
        <w:spacing w:after="0" w:line="240" w:lineRule="auto"/>
      </w:pPr>
      <w:r>
        <w:separator/>
      </w:r>
    </w:p>
  </w:footnote>
  <w:footnote w:type="continuationSeparator" w:id="0">
    <w:p w14:paraId="343A856E" w14:textId="77777777" w:rsidR="0078238C" w:rsidRDefault="0078238C" w:rsidP="003E2BD3">
      <w:pPr>
        <w:spacing w:after="0" w:line="240" w:lineRule="auto"/>
      </w:pPr>
      <w:r>
        <w:continuationSeparator/>
      </w:r>
    </w:p>
  </w:footnote>
  <w:footnote w:type="continuationNotice" w:id="1">
    <w:p w14:paraId="3EDD0BEF" w14:textId="77777777" w:rsidR="0078238C" w:rsidRDefault="0078238C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DF242" w14:textId="6493730A" w:rsidR="00194883" w:rsidRDefault="00194883">
    <w:pPr>
      <w:pStyle w:val="Nagwek"/>
    </w:pPr>
    <w:r w:rsidRPr="007D38D8">
      <w:rPr>
        <w:noProof/>
        <w:lang w:eastAsia="pl-PL"/>
      </w:rPr>
      <w:drawing>
        <wp:inline distT="0" distB="0" distL="0" distR="0" wp14:anchorId="07B12BF1" wp14:editId="32EF5FD8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4971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1D720A7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7" w15:restartNumberingAfterBreak="0">
    <w:nsid w:val="160C772A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A2748BE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2B87C83"/>
    <w:multiLevelType w:val="hybridMultilevel"/>
    <w:tmpl w:val="543626FA"/>
    <w:lvl w:ilvl="0" w:tplc="CEDA2F6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ADF42E0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4D864F31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9D23CB8"/>
    <w:multiLevelType w:val="multilevel"/>
    <w:tmpl w:val="447EE35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B041730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743914220">
    <w:abstractNumId w:val="19"/>
  </w:num>
  <w:num w:numId="2" w16cid:durableId="83191637">
    <w:abstractNumId w:val="16"/>
  </w:num>
  <w:num w:numId="3" w16cid:durableId="1218853888">
    <w:abstractNumId w:val="1"/>
  </w:num>
  <w:num w:numId="4" w16cid:durableId="144322354">
    <w:abstractNumId w:val="4"/>
  </w:num>
  <w:num w:numId="5" w16cid:durableId="1516378490">
    <w:abstractNumId w:val="21"/>
  </w:num>
  <w:num w:numId="6" w16cid:durableId="2095126572">
    <w:abstractNumId w:val="28"/>
  </w:num>
  <w:num w:numId="7" w16cid:durableId="1833447610">
    <w:abstractNumId w:val="26"/>
  </w:num>
  <w:num w:numId="8" w16cid:durableId="66612182">
    <w:abstractNumId w:val="23"/>
  </w:num>
  <w:num w:numId="9" w16cid:durableId="204294669">
    <w:abstractNumId w:val="8"/>
  </w:num>
  <w:num w:numId="10" w16cid:durableId="759718374">
    <w:abstractNumId w:val="25"/>
  </w:num>
  <w:num w:numId="11" w16cid:durableId="838347194">
    <w:abstractNumId w:val="27"/>
  </w:num>
  <w:num w:numId="12" w16cid:durableId="1143424639">
    <w:abstractNumId w:val="24"/>
  </w:num>
  <w:num w:numId="13" w16cid:durableId="255406339">
    <w:abstractNumId w:val="2"/>
  </w:num>
  <w:num w:numId="14" w16cid:durableId="1917858578">
    <w:abstractNumId w:val="29"/>
  </w:num>
  <w:num w:numId="15" w16cid:durableId="1630936280">
    <w:abstractNumId w:val="17"/>
  </w:num>
  <w:num w:numId="16" w16cid:durableId="650602089">
    <w:abstractNumId w:val="9"/>
  </w:num>
  <w:num w:numId="17" w16cid:durableId="727608884">
    <w:abstractNumId w:val="12"/>
  </w:num>
  <w:num w:numId="18" w16cid:durableId="1164122974">
    <w:abstractNumId w:val="6"/>
  </w:num>
  <w:num w:numId="19" w16cid:durableId="674646478">
    <w:abstractNumId w:val="13"/>
  </w:num>
  <w:num w:numId="20" w16cid:durableId="1437094495">
    <w:abstractNumId w:val="20"/>
  </w:num>
  <w:num w:numId="21" w16cid:durableId="1968512448">
    <w:abstractNumId w:val="11"/>
  </w:num>
  <w:num w:numId="22" w16cid:durableId="742145825">
    <w:abstractNumId w:val="30"/>
  </w:num>
  <w:num w:numId="23" w16cid:durableId="571739584">
    <w:abstractNumId w:val="5"/>
  </w:num>
  <w:num w:numId="24" w16cid:durableId="231813372">
    <w:abstractNumId w:val="10"/>
  </w:num>
  <w:num w:numId="25" w16cid:durableId="5602066">
    <w:abstractNumId w:val="14"/>
  </w:num>
  <w:num w:numId="26" w16cid:durableId="997196535">
    <w:abstractNumId w:val="15"/>
  </w:num>
  <w:num w:numId="27" w16cid:durableId="1318922288">
    <w:abstractNumId w:val="22"/>
  </w:num>
  <w:num w:numId="28" w16cid:durableId="580916402">
    <w:abstractNumId w:val="7"/>
  </w:num>
  <w:num w:numId="29" w16cid:durableId="1002127357">
    <w:abstractNumId w:val="3"/>
  </w:num>
  <w:num w:numId="30" w16cid:durableId="784275536">
    <w:abstractNumId w:val="31"/>
  </w:num>
  <w:num w:numId="31" w16cid:durableId="1621909279">
    <w:abstractNumId w:val="0"/>
  </w:num>
  <w:num w:numId="32" w16cid:durableId="14739847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22BF"/>
    <w:rsid w:val="00031264"/>
    <w:rsid w:val="0006104B"/>
    <w:rsid w:val="00065868"/>
    <w:rsid w:val="00072A68"/>
    <w:rsid w:val="000757C2"/>
    <w:rsid w:val="000936D5"/>
    <w:rsid w:val="000A24D5"/>
    <w:rsid w:val="000A4845"/>
    <w:rsid w:val="000C1254"/>
    <w:rsid w:val="000C3C4E"/>
    <w:rsid w:val="00143372"/>
    <w:rsid w:val="00175A26"/>
    <w:rsid w:val="00187FA8"/>
    <w:rsid w:val="00194883"/>
    <w:rsid w:val="001B1B8B"/>
    <w:rsid w:val="001D15FF"/>
    <w:rsid w:val="002003B0"/>
    <w:rsid w:val="00210860"/>
    <w:rsid w:val="002154CC"/>
    <w:rsid w:val="00223685"/>
    <w:rsid w:val="00225B33"/>
    <w:rsid w:val="00260877"/>
    <w:rsid w:val="002773C4"/>
    <w:rsid w:val="002B2203"/>
    <w:rsid w:val="002B6C57"/>
    <w:rsid w:val="002C4050"/>
    <w:rsid w:val="002C6588"/>
    <w:rsid w:val="002D574E"/>
    <w:rsid w:val="002E1AAA"/>
    <w:rsid w:val="002F04A1"/>
    <w:rsid w:val="002F3280"/>
    <w:rsid w:val="0035214C"/>
    <w:rsid w:val="0039754A"/>
    <w:rsid w:val="003C73FF"/>
    <w:rsid w:val="003D453E"/>
    <w:rsid w:val="003D7FA4"/>
    <w:rsid w:val="003E2BD3"/>
    <w:rsid w:val="003E335E"/>
    <w:rsid w:val="003F0C8E"/>
    <w:rsid w:val="00412FC1"/>
    <w:rsid w:val="00413784"/>
    <w:rsid w:val="004241E7"/>
    <w:rsid w:val="00437DB5"/>
    <w:rsid w:val="00464642"/>
    <w:rsid w:val="00473F6E"/>
    <w:rsid w:val="00474642"/>
    <w:rsid w:val="00477578"/>
    <w:rsid w:val="004776EC"/>
    <w:rsid w:val="00491DB6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104F4"/>
    <w:rsid w:val="005133C4"/>
    <w:rsid w:val="005346ED"/>
    <w:rsid w:val="00536C78"/>
    <w:rsid w:val="00541B79"/>
    <w:rsid w:val="00571CD2"/>
    <w:rsid w:val="0057273F"/>
    <w:rsid w:val="005D46D7"/>
    <w:rsid w:val="005D6C2E"/>
    <w:rsid w:val="005E56D8"/>
    <w:rsid w:val="00610959"/>
    <w:rsid w:val="0061713A"/>
    <w:rsid w:val="00621D2B"/>
    <w:rsid w:val="00633FF6"/>
    <w:rsid w:val="006347E0"/>
    <w:rsid w:val="006675B4"/>
    <w:rsid w:val="006743FE"/>
    <w:rsid w:val="0067758C"/>
    <w:rsid w:val="006A103C"/>
    <w:rsid w:val="006A57A4"/>
    <w:rsid w:val="006D2BCF"/>
    <w:rsid w:val="006D2E1D"/>
    <w:rsid w:val="006F3793"/>
    <w:rsid w:val="007053FD"/>
    <w:rsid w:val="00715D1C"/>
    <w:rsid w:val="007378F6"/>
    <w:rsid w:val="007454FC"/>
    <w:rsid w:val="00756DE2"/>
    <w:rsid w:val="0078238C"/>
    <w:rsid w:val="007848F0"/>
    <w:rsid w:val="00790F45"/>
    <w:rsid w:val="007A66EB"/>
    <w:rsid w:val="007D4488"/>
    <w:rsid w:val="007F5870"/>
    <w:rsid w:val="00807694"/>
    <w:rsid w:val="00817A56"/>
    <w:rsid w:val="00831E8D"/>
    <w:rsid w:val="00866506"/>
    <w:rsid w:val="00876134"/>
    <w:rsid w:val="00897DA5"/>
    <w:rsid w:val="00897FD7"/>
    <w:rsid w:val="008B284E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A10FD"/>
    <w:rsid w:val="009B322E"/>
    <w:rsid w:val="009C7AC6"/>
    <w:rsid w:val="009E1FBA"/>
    <w:rsid w:val="009F3CBF"/>
    <w:rsid w:val="00A274E7"/>
    <w:rsid w:val="00A61611"/>
    <w:rsid w:val="00A85C6D"/>
    <w:rsid w:val="00AA27BD"/>
    <w:rsid w:val="00AD2416"/>
    <w:rsid w:val="00AE5241"/>
    <w:rsid w:val="00B10ACA"/>
    <w:rsid w:val="00B12EEA"/>
    <w:rsid w:val="00B47E1C"/>
    <w:rsid w:val="00B5433B"/>
    <w:rsid w:val="00B919FF"/>
    <w:rsid w:val="00B93027"/>
    <w:rsid w:val="00BB6FB2"/>
    <w:rsid w:val="00C10988"/>
    <w:rsid w:val="00C1227D"/>
    <w:rsid w:val="00C1287C"/>
    <w:rsid w:val="00C16F08"/>
    <w:rsid w:val="00C250E1"/>
    <w:rsid w:val="00C56114"/>
    <w:rsid w:val="00C74D66"/>
    <w:rsid w:val="00C80D82"/>
    <w:rsid w:val="00C822EB"/>
    <w:rsid w:val="00CE05D0"/>
    <w:rsid w:val="00CE3FB5"/>
    <w:rsid w:val="00D152DD"/>
    <w:rsid w:val="00D20082"/>
    <w:rsid w:val="00D33F56"/>
    <w:rsid w:val="00D5075B"/>
    <w:rsid w:val="00D80389"/>
    <w:rsid w:val="00D82077"/>
    <w:rsid w:val="00D86F3A"/>
    <w:rsid w:val="00DC065C"/>
    <w:rsid w:val="00DC2F83"/>
    <w:rsid w:val="00E1487E"/>
    <w:rsid w:val="00E17614"/>
    <w:rsid w:val="00E2573A"/>
    <w:rsid w:val="00E34EC8"/>
    <w:rsid w:val="00E60145"/>
    <w:rsid w:val="00E70CEC"/>
    <w:rsid w:val="00E8225A"/>
    <w:rsid w:val="00EC34E9"/>
    <w:rsid w:val="00EC4297"/>
    <w:rsid w:val="00EC4A7F"/>
    <w:rsid w:val="00EE7C86"/>
    <w:rsid w:val="00F173DD"/>
    <w:rsid w:val="00F34F05"/>
    <w:rsid w:val="00F45785"/>
    <w:rsid w:val="00F5446C"/>
    <w:rsid w:val="00F6150D"/>
    <w:rsid w:val="00F743ED"/>
    <w:rsid w:val="00F9104B"/>
    <w:rsid w:val="00F968F7"/>
    <w:rsid w:val="00FB442E"/>
    <w:rsid w:val="00FB7BDF"/>
    <w:rsid w:val="00FD32FD"/>
    <w:rsid w:val="00FD5890"/>
    <w:rsid w:val="00FE0113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  <w15:docId w15:val="{DA4D2D34-25E4-437B-AB52-1C3DE1F8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322E"/>
    <w:pPr>
      <w:keepNext/>
      <w:keepLines/>
      <w:spacing w:before="360" w:after="120"/>
      <w:outlineLvl w:val="0"/>
    </w:pPr>
    <w:rPr>
      <w:rFonts w:ascii="Open Sans" w:eastAsiaTheme="majorEastAsia" w:hAnsi="Open Sans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B322E"/>
    <w:rPr>
      <w:rFonts w:ascii="Open Sans" w:eastAsiaTheme="majorEastAsia" w:hAnsi="Open Sans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7BD106-F45C-4079-9992-67E8CFBAD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1019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9 katalog kosztów pośrednich</vt:lpstr>
    </vt:vector>
  </TitlesOfParts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9 katalog kosztów pośrednich</dc:title>
  <dc:subject/>
  <dc:creator>Kowalska Dorota</dc:creator>
  <cp:keywords/>
  <dc:description/>
  <cp:lastModifiedBy>Suprun Katarzyna</cp:lastModifiedBy>
  <cp:revision>64</cp:revision>
  <dcterms:created xsi:type="dcterms:W3CDTF">2023-09-02T07:06:00Z</dcterms:created>
  <dcterms:modified xsi:type="dcterms:W3CDTF">2024-09-25T11:05:00Z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